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475" w:lineRule="atLeast"/>
        <w:jc w:val="center"/>
        <w:outlineLvl w:val="0"/>
        <w:rPr>
          <w:rFonts w:ascii="微软雅黑" w:eastAsia="微软雅黑" w:hAnsi="微软雅黑" w:cs="宋体"/>
          <w:b/>
          <w:bCs/>
          <w:color w:val="073375"/>
          <w:kern w:val="36"/>
          <w:sz w:val="26"/>
          <w:szCs w:val="26"/>
        </w:rPr>
      </w:pPr>
      <w:r w:rsidRPr="00C57667">
        <w:rPr>
          <w:rFonts w:ascii="微软雅黑" w:eastAsia="微软雅黑" w:hAnsi="微软雅黑" w:cs="宋体" w:hint="eastAsia"/>
          <w:b/>
          <w:bCs/>
          <w:color w:val="073375"/>
          <w:kern w:val="36"/>
          <w:sz w:val="26"/>
          <w:szCs w:val="26"/>
        </w:rPr>
        <w:t>关于做好沈阳市高层次人才选拔工作评审专家信息采集工作的通知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408" w:lineRule="atLeast"/>
        <w:jc w:val="center"/>
        <w:rPr>
          <w:rFonts w:ascii="宋体" w:eastAsia="宋体" w:hAnsi="宋体" w:cs="宋体" w:hint="eastAsia"/>
          <w:color w:val="9B9B9B"/>
          <w:kern w:val="0"/>
          <w:sz w:val="16"/>
          <w:szCs w:val="16"/>
        </w:rPr>
      </w:pPr>
      <w:r w:rsidRPr="00C57667">
        <w:rPr>
          <w:rFonts w:ascii="宋体" w:eastAsia="宋体" w:hAnsi="宋体" w:cs="宋体" w:hint="eastAsia"/>
          <w:color w:val="9B9B9B"/>
          <w:kern w:val="0"/>
          <w:sz w:val="16"/>
          <w:szCs w:val="16"/>
        </w:rPr>
        <w:t xml:space="preserve">来源：人事处  发布时间：2019-06-06  浏览次数：16 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rPr>
          <w:rFonts w:ascii="宋体" w:eastAsia="宋体" w:hAnsi="宋体" w:cs="宋体" w:hint="eastAsia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各学院（部、实验室）：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根据沈阳市人力资源和社会保障局《关于采集高层次人才选拔工作评审专家信息的通知》，结合我校实际情况，现将有关事项通知如下。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b/>
          <w:bCs/>
          <w:color w:val="111111"/>
          <w:kern w:val="0"/>
          <w:sz w:val="27"/>
        </w:rPr>
        <w:t>一、推荐人选应具备的基本条件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（一）严格遵守国家法律、法规，具有良好的政治素养、科学品德和职业道德。认真执行《沈阳市人才项目专家管理办法》。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（二）熟悉掌握本行业领域的最新技术现状和理论研究动态，具有较高的学术造诣和行业领域知名度，是本系统、本行业领域的学术学科带头人、领军人才。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（三）坚持原则，公道正派，科学严谨，认真负责。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（四）推荐人选应为在职且已聘任至高级专业技术职务的人员。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b/>
          <w:bCs/>
          <w:color w:val="111111"/>
          <w:kern w:val="0"/>
          <w:sz w:val="27"/>
        </w:rPr>
        <w:t>二、推荐重点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国家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“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万人计划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”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杰出人才、科技领军人才、哲学社会科学领军人才；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“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长江学者奖励计划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”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特聘教授；享受国务院政府特殊津贴人员；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“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百千万人才工程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”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国家级人选；国家杰出青年科学基金获得者；国家级科技平台、重大科技项目主要负责人；辽宁省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“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百千万人才工程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”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千层次以上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lastRenderedPageBreak/>
        <w:t>人选；省级及以上重点学科带头人；辽宁杰出科技工作者；辽宁省优秀专家；沈阳市优秀专家；沈阳市政府特殊津贴人选；沈阳市拔尖以上层次人才；其他相当层次专家（一般应为国家级层次）等人选为推荐重点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b/>
          <w:bCs/>
          <w:color w:val="111111"/>
          <w:kern w:val="0"/>
          <w:sz w:val="27"/>
        </w:rPr>
        <w:t>三、相关要求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1.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各单位征得专家同意后，由专家本人填写《评审专家基本情况采集表》（附件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1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），推荐单位审核确认后填写《评审专家信息采集汇总表》（附件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2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），并于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6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月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13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日中午下班前，将相关材料的纸质版（汇总表须由本单位负责人签字并加盖单位公章）报送至人事处（人才工作办公室），</w:t>
      </w:r>
      <w:hyperlink r:id="rId6" w:history="1">
        <w:r w:rsidRPr="00C57667">
          <w:rPr>
            <w:rFonts w:ascii="宋体" w:eastAsia="宋体" w:hAnsi="宋体" w:cs="宋体"/>
            <w:color w:val="0000FF"/>
            <w:kern w:val="0"/>
            <w:sz w:val="27"/>
          </w:rPr>
          <w:t>电子版发送至</w:t>
        </w:r>
        <w:r w:rsidRPr="00C57667">
          <w:rPr>
            <w:rFonts w:ascii="Times New Roman" w:eastAsia="宋体" w:hAnsi="Times New Roman" w:cs="Times New Roman"/>
            <w:color w:val="0000FF"/>
            <w:kern w:val="0"/>
            <w:sz w:val="27"/>
          </w:rPr>
          <w:t>rcb@mail.neu.edu.cn</w:t>
        </w:r>
      </w:hyperlink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。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2.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联系人：赵天宇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联系方式：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83688005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电子邮箱：</w:t>
      </w:r>
      <w:hyperlink r:id="rId7" w:history="1">
        <w:r w:rsidRPr="00C57667">
          <w:rPr>
            <w:rFonts w:ascii="Times New Roman" w:eastAsia="宋体" w:hAnsi="Times New Roman" w:cs="Times New Roman"/>
            <w:color w:val="0000FF"/>
            <w:kern w:val="0"/>
            <w:sz w:val="27"/>
          </w:rPr>
          <w:t>rcb@mail.neu.edu.cn</w:t>
        </w:r>
      </w:hyperlink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7"/>
          <w:szCs w:val="27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  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111111"/>
          <w:kern w:val="0"/>
          <w:sz w:val="27"/>
          <w:szCs w:val="27"/>
        </w:rPr>
        <w:drawing>
          <wp:inline distT="0" distB="0" distL="0" distR="0">
            <wp:extent cx="155575" cy="155575"/>
            <wp:effectExtent l="19050" t="0" r="0" b="0"/>
            <wp:docPr id="1" name="图片 1" descr="http://rsc.ne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.ne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C57667">
          <w:rPr>
            <w:rFonts w:ascii="宋体" w:eastAsia="宋体" w:hAnsi="宋体" w:cs="宋体"/>
            <w:color w:val="0000FF"/>
            <w:kern w:val="0"/>
            <w:sz w:val="27"/>
            <w:u w:val="single"/>
          </w:rPr>
          <w:t>附件1：评审专家基本情况采集表.doc</w:t>
        </w:r>
      </w:hyperlink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111111"/>
          <w:kern w:val="0"/>
          <w:sz w:val="24"/>
          <w:szCs w:val="24"/>
        </w:rPr>
        <w:drawing>
          <wp:inline distT="0" distB="0" distL="0" distR="0">
            <wp:extent cx="155575" cy="155575"/>
            <wp:effectExtent l="19050" t="0" r="0" b="0"/>
            <wp:docPr id="2" name="图片 2" descr="http://rsc.neu.edu.cn/_ueditor/themes/default/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sc.neu.edu.cn/_ueditor/themes/default/images/icon_xls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Pr="00C57667">
          <w:rPr>
            <w:rFonts w:ascii="宋体" w:eastAsia="宋体" w:hAnsi="宋体" w:cs="宋体"/>
            <w:color w:val="0000FF"/>
            <w:kern w:val="0"/>
            <w:sz w:val="27"/>
            <w:u w:val="single"/>
          </w:rPr>
          <w:t>附件2：评审专家信息采集汇总表.xlsx</w:t>
        </w:r>
      </w:hyperlink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111111"/>
          <w:kern w:val="0"/>
          <w:sz w:val="24"/>
          <w:szCs w:val="24"/>
        </w:rPr>
        <w:drawing>
          <wp:inline distT="0" distB="0" distL="0" distR="0">
            <wp:extent cx="155575" cy="155575"/>
            <wp:effectExtent l="19050" t="0" r="0" b="0"/>
            <wp:docPr id="3" name="图片 3" descr="http://rsc.neu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sc.neu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history="1">
        <w:r w:rsidRPr="00C57667">
          <w:rPr>
            <w:rFonts w:ascii="宋体" w:eastAsia="宋体" w:hAnsi="宋体" w:cs="宋体"/>
            <w:color w:val="0000FF"/>
            <w:kern w:val="0"/>
            <w:sz w:val="27"/>
            <w:u w:val="single"/>
          </w:rPr>
          <w:t>附件3：关于采集高层次人才选拔工作评审专家信息的通知.pdf</w:t>
        </w:r>
      </w:hyperlink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7"/>
          <w:szCs w:val="27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  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lastRenderedPageBreak/>
        <w:t>                                                 人事处</w:t>
      </w:r>
    </w:p>
    <w:p w:rsidR="00C57667" w:rsidRPr="00C57667" w:rsidRDefault="00C57667" w:rsidP="00C57667">
      <w:pPr>
        <w:widowControl/>
        <w:shd w:val="clear" w:color="auto" w:fill="FAFAFA"/>
        <w:spacing w:before="100" w:beforeAutospacing="1" w:after="100" w:afterAutospacing="1" w:line="312" w:lineRule="atLeast"/>
        <w:ind w:firstLine="543"/>
        <w:rPr>
          <w:rFonts w:ascii="宋体" w:eastAsia="宋体" w:hAnsi="宋体" w:cs="宋体"/>
          <w:color w:val="111111"/>
          <w:kern w:val="0"/>
          <w:sz w:val="24"/>
          <w:szCs w:val="24"/>
        </w:rPr>
      </w:pP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                                                                                            2019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年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6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月</w:t>
      </w:r>
      <w:r w:rsidRPr="00C57667">
        <w:rPr>
          <w:rFonts w:ascii="Times New Roman" w:eastAsia="宋体" w:hAnsi="Times New Roman" w:cs="Times New Roman"/>
          <w:color w:val="111111"/>
          <w:kern w:val="0"/>
          <w:sz w:val="27"/>
          <w:szCs w:val="27"/>
        </w:rPr>
        <w:t>5</w:t>
      </w:r>
      <w:r w:rsidRPr="00C57667">
        <w:rPr>
          <w:rFonts w:ascii="宋体" w:eastAsia="宋体" w:hAnsi="宋体" w:cs="宋体"/>
          <w:color w:val="111111"/>
          <w:kern w:val="0"/>
          <w:sz w:val="27"/>
          <w:szCs w:val="27"/>
        </w:rPr>
        <w:t>日</w:t>
      </w:r>
    </w:p>
    <w:p w:rsidR="00D07D1D" w:rsidRDefault="00D07D1D"/>
    <w:sectPr w:rsidR="00D0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1D" w:rsidRDefault="00D07D1D" w:rsidP="00C57667">
      <w:r>
        <w:separator/>
      </w:r>
    </w:p>
  </w:endnote>
  <w:endnote w:type="continuationSeparator" w:id="1">
    <w:p w:rsidR="00D07D1D" w:rsidRDefault="00D07D1D" w:rsidP="00C5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1D" w:rsidRDefault="00D07D1D" w:rsidP="00C57667">
      <w:r>
        <w:separator/>
      </w:r>
    </w:p>
  </w:footnote>
  <w:footnote w:type="continuationSeparator" w:id="1">
    <w:p w:rsidR="00D07D1D" w:rsidRDefault="00D07D1D" w:rsidP="00C57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667"/>
    <w:rsid w:val="00C57667"/>
    <w:rsid w:val="00D0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5766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6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66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5766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57667"/>
    <w:rPr>
      <w:strike w:val="0"/>
      <w:dstrike w:val="0"/>
      <w:color w:val="0000FF"/>
      <w:sz w:val="16"/>
      <w:szCs w:val="16"/>
      <w:u w:val="none"/>
      <w:effect w:val="none"/>
    </w:rPr>
  </w:style>
  <w:style w:type="character" w:styleId="a6">
    <w:name w:val="Strong"/>
    <w:basedOn w:val="a0"/>
    <w:uiPriority w:val="22"/>
    <w:qFormat/>
    <w:rsid w:val="00C57667"/>
    <w:rPr>
      <w:b/>
      <w:bCs/>
    </w:rPr>
  </w:style>
  <w:style w:type="paragraph" w:customStyle="1" w:styleId="artimetas">
    <w:name w:val="arti_metas"/>
    <w:basedOn w:val="a"/>
    <w:rsid w:val="00C57667"/>
    <w:pPr>
      <w:widowControl/>
      <w:spacing w:before="100" w:beforeAutospacing="1" w:after="100" w:afterAutospacing="1" w:line="408" w:lineRule="atLeast"/>
      <w:jc w:val="center"/>
    </w:pPr>
    <w:rPr>
      <w:rFonts w:ascii="宋体" w:eastAsia="宋体" w:hAnsi="宋体" w:cs="宋体"/>
      <w:color w:val="9B9B9B"/>
      <w:kern w:val="0"/>
      <w:sz w:val="16"/>
      <w:szCs w:val="16"/>
    </w:rPr>
  </w:style>
  <w:style w:type="character" w:customStyle="1" w:styleId="artiurl">
    <w:name w:val="arti_url"/>
    <w:basedOn w:val="a0"/>
    <w:rsid w:val="00C57667"/>
  </w:style>
  <w:style w:type="character" w:customStyle="1" w:styleId="artiupdate">
    <w:name w:val="arti_update"/>
    <w:basedOn w:val="a0"/>
    <w:rsid w:val="00C57667"/>
  </w:style>
  <w:style w:type="character" w:customStyle="1" w:styleId="artiviews">
    <w:name w:val="arti_views"/>
    <w:basedOn w:val="a0"/>
    <w:rsid w:val="00C57667"/>
  </w:style>
  <w:style w:type="character" w:customStyle="1" w:styleId="wpvisitcount1">
    <w:name w:val="wp_visitcount1"/>
    <w:basedOn w:val="a0"/>
    <w:rsid w:val="00C57667"/>
    <w:rPr>
      <w:vanish/>
      <w:webHidden w:val="0"/>
      <w:specVanish w:val="0"/>
    </w:rPr>
  </w:style>
  <w:style w:type="paragraph" w:styleId="a7">
    <w:name w:val="Balloon Text"/>
    <w:basedOn w:val="a"/>
    <w:link w:val="Char1"/>
    <w:uiPriority w:val="99"/>
    <w:semiHidden/>
    <w:unhideWhenUsed/>
    <w:rsid w:val="00C576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576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rsc.neu.edu.cn/_upload/article/files/06/95/baed75e2479a8429cb638ff6ab32/128e8c2e-d34b-4579-a0b8-4ee10312180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cb@mail.neu.edu.cn" TargetMode="External"/><Relationship Id="rId12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7%94%B5%E5%AD%90%E7%89%88%E5%8F%91%E9%80%81%E8%87%B3rcb@mail.neu.edu.cn" TargetMode="External"/><Relationship Id="rId11" Type="http://schemas.openxmlformats.org/officeDocument/2006/relationships/hyperlink" Target="http://rsc.neu.edu.cn/_upload/article/files/06/95/baed75e2479a8429cb638ff6ab32/7f2d7a88-8b17-413a-abfc-5455b34b8bd2.xls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footnotes" Target="footnotes.xml"/><Relationship Id="rId9" Type="http://schemas.openxmlformats.org/officeDocument/2006/relationships/hyperlink" Target="http://rsc.neu.edu.cn/_upload/article/files/06/95/baed75e2479a8429cb638ff6ab32/4e6d4621-d9be-4a2b-be05-e30c284ce9cb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2019-06-06T03:06:00Z</dcterms:created>
  <dcterms:modified xsi:type="dcterms:W3CDTF">2019-06-06T03:06:00Z</dcterms:modified>
</cp:coreProperties>
</file>